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ŞEHİT ADEM AKIN ORTAOKULU OKUL AİLE BİRLİĞİ 2020 YILI OLAĞAN 6 AYLIK (2.) DENETLEME KURULU RAPORU</w:t>
      </w:r>
    </w:p>
    <w:p w:rsidR="00000000" w:rsidDel="00000000" w:rsidP="00000000" w:rsidRDefault="00000000" w:rsidRPr="00000000" w14:paraId="0000000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30.09.2020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tarihinde online ortamda (Zoom üzerinden) toplanan Şehit Adem Akın Ortaokulu Okul Aile Birliği Denetleme Kurulu yaptığı (31.03.2020-30.09.2020) 6 aylık olağan denetleme toplantısında okul aile birliği hesaplarını ve Tefbis modülünü incelemiş olup aşağıdaki verileri çıkarmıştır. </w:t>
      </w:r>
    </w:p>
    <w:tbl>
      <w:tblPr>
        <w:tblStyle w:val="Table1"/>
        <w:tblW w:w="74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
        <w:gridCol w:w="2353"/>
        <w:gridCol w:w="1702"/>
        <w:gridCol w:w="2533"/>
        <w:tblGridChange w:id="0">
          <w:tblGrid>
            <w:gridCol w:w="909"/>
            <w:gridCol w:w="2353"/>
            <w:gridCol w:w="1702"/>
            <w:gridCol w:w="2533"/>
          </w:tblGrid>
        </w:tblGridChange>
      </w:tblGrid>
      <w:tr>
        <w:trPr>
          <w:trHeight w:val="511" w:hRule="atLeast"/>
        </w:trPr>
        <w:tc>
          <w:tcPr>
            <w:gridSpan w:val="4"/>
          </w:tcPr>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31/03/2020 TARİHİ İTİBARİYLE DEVİR BAKİYE = 7765,06 TL</w:t>
            </w:r>
          </w:p>
        </w:tc>
      </w:tr>
      <w:tr>
        <w:trPr>
          <w:trHeight w:val="256" w:hRule="atLeast"/>
        </w:trPr>
        <w:tc>
          <w:tcPr/>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SIRA</w:t>
            </w:r>
          </w:p>
        </w:tc>
        <w:tc>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w:t>
            </w:r>
          </w:p>
        </w:tc>
        <w:tc>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GELİR</w:t>
            </w:r>
          </w:p>
        </w:tc>
        <w:tc>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GİDER</w:t>
            </w:r>
          </w:p>
        </w:tc>
      </w:tr>
      <w:tr>
        <w:trPr>
          <w:trHeight w:val="256" w:hRule="atLeast"/>
        </w:trPr>
        <w:tc>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NİSAN 2020</w:t>
            </w:r>
          </w:p>
        </w:tc>
        <w:tc>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56" w:hRule="atLeast"/>
        </w:trPr>
        <w:tc>
          <w:tcPr/>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MAYIS 2020</w:t>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56" w:hRule="atLeast"/>
        </w:trPr>
        <w:tc>
          <w:tcPr/>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HAZİRAN 2020</w:t>
            </w:r>
          </w:p>
        </w:tc>
        <w:tc>
          <w:tcPr/>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56" w:hRule="atLeast"/>
        </w:trPr>
        <w:tc>
          <w:tcPr/>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TEMMUZ 2020</w:t>
            </w:r>
          </w:p>
        </w:tc>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56" w:hRule="atLeast"/>
        </w:trPr>
        <w:tc>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AĞUSTOS 2020</w:t>
            </w:r>
          </w:p>
        </w:tc>
        <w:tc>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311" w:hRule="atLeast"/>
        </w:trPr>
        <w:tc>
          <w:tcPr/>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EYLÜL 2020</w:t>
            </w:r>
          </w:p>
        </w:tc>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56" w:hRule="atLeast"/>
        </w:trPr>
        <w:tc>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AY</w:t>
            </w:r>
          </w:p>
        </w:tc>
        <w:tc>
          <w:tcPr/>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TL</w:t>
            </w:r>
          </w:p>
        </w:tc>
        <w:tc>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TL</w:t>
            </w:r>
          </w:p>
        </w:tc>
      </w:tr>
      <w:tr>
        <w:trPr>
          <w:trHeight w:val="526" w:hRule="atLeast"/>
        </w:trPr>
        <w:tc>
          <w:tcPr>
            <w:gridSpan w:val="4"/>
          </w:tcPr>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30/09/2020 TARİHİ İTİBARIYLE KALAN BAKİYE = 7765,06 TL.</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C">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30.09.2020 tarihi itibariyle okul aile birliğinin Demre Ziraat Bankası Şubesinde bulunan hesap bakiyesi 7.765,06 TL. dir.</w:t>
      </w:r>
    </w:p>
    <w:p w:rsidR="00000000" w:rsidDel="00000000" w:rsidP="00000000" w:rsidRDefault="00000000" w:rsidRPr="00000000" w14:paraId="00000034">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Pandemi dönemi okulların kapalı olmasından dolayı okul herhangi bir gelir elde etmemiş, ve bir gider harcaması da yapmamıştır.</w:t>
      </w:r>
    </w:p>
    <w:p w:rsidR="00000000" w:rsidDel="00000000" w:rsidP="00000000" w:rsidRDefault="00000000" w:rsidRPr="00000000" w14:paraId="00000035">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Okul-Aile Birliği Yönetim Kurulunun 31.03.2020-30.09.2020 tarihleri arasındaki faaliyetleri incelenip, aylık olarak gelir giderleri yukarıdaki tabloda belirtilen faaliyetlere ait işlemlerin birlik amaçlarına uygun olarak yönetmelik hükümleri çerçevesinde yürütüldüğü, gelir ve gider kayıtlarının usulüne uygun olarak tutulduğu tespit edilmiş olup, tüm işlemlerin mevzuata ve usule uygun olduğu görülmüştür.</w:t>
      </w:r>
    </w:p>
    <w:p w:rsidR="00000000" w:rsidDel="00000000" w:rsidP="00000000" w:rsidRDefault="00000000" w:rsidRPr="00000000" w14:paraId="00000036">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 bu tutanak 30.09.2020 tarihinde tarafımızca hazırlanıp imza altına alınmıştır.</w:t>
      </w:r>
    </w:p>
    <w:p w:rsidR="00000000" w:rsidDel="00000000" w:rsidP="00000000" w:rsidRDefault="00000000" w:rsidRPr="00000000" w14:paraId="00000038">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Rule="auto"/>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Fatih TOPAKCI</w:t>
        <w:tab/>
        <w:tab/>
        <w:tab/>
        <w:tab/>
        <w:tab/>
        <w:t xml:space="preserve">                    Yakup İKİZ      </w:t>
        <w:tab/>
        <w:tab/>
        <w:t xml:space="preserve">                                  </w:t>
        <w:tab/>
        <w:t xml:space="preserve">   Matematik Öğretmeni </w:t>
        <w:tab/>
        <w:tab/>
        <w:tab/>
        <w:tab/>
        <w:t xml:space="preserve">                Türkçe Öğretmeni</w:t>
      </w:r>
    </w:p>
    <w:p w:rsidR="00000000" w:rsidDel="00000000" w:rsidP="00000000" w:rsidRDefault="00000000" w:rsidRPr="00000000" w14:paraId="0000003A">
      <w:pPr>
        <w:spacing w:after="0" w:lineRule="auto"/>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Üye</w:t>
        <w:tab/>
        <w:tab/>
        <w:tab/>
        <w:t xml:space="preserve">      </w:t>
        <w:tab/>
        <w:tab/>
        <w:tab/>
        <w:tab/>
        <w:t xml:space="preserve">   Üye</w:t>
      </w:r>
    </w:p>
    <w:p w:rsidR="00000000" w:rsidDel="00000000" w:rsidP="00000000" w:rsidRDefault="00000000" w:rsidRPr="00000000" w14:paraId="0000003B">
      <w:pPr>
        <w:tabs>
          <w:tab w:val="left" w:pos="718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C">
      <w:pPr>
        <w:tabs>
          <w:tab w:val="left" w:pos="718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 30.09.2019</w:t>
      </w:r>
    </w:p>
    <w:p w:rsidR="00000000" w:rsidDel="00000000" w:rsidP="00000000" w:rsidRDefault="00000000" w:rsidRPr="00000000" w14:paraId="0000003E">
      <w:pPr>
        <w:tabs>
          <w:tab w:val="center" w:pos="4890"/>
        </w:tabs>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Musa POLAT</w:t>
      </w:r>
    </w:p>
    <w:p w:rsidR="00000000" w:rsidDel="00000000" w:rsidP="00000000" w:rsidRDefault="00000000" w:rsidRPr="00000000" w14:paraId="0000003F">
      <w:pPr>
        <w:tabs>
          <w:tab w:val="left" w:pos="4380"/>
        </w:tabs>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Denetleme Kurulu Başk.</w:t>
      </w:r>
    </w:p>
    <w:sectPr>
      <w:pgSz w:h="16838" w:w="11906" w:orient="portrait"/>
      <w:pgMar w:bottom="1417" w:top="127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6832"/>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59"/>
    <w:rsid w:val="0022330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BalonMetni">
    <w:name w:val="Balloon Text"/>
    <w:basedOn w:val="Normal"/>
    <w:link w:val="BalonMetniChar"/>
    <w:uiPriority w:val="99"/>
    <w:semiHidden w:val="1"/>
    <w:unhideWhenUsed w:val="1"/>
    <w:rsid w:val="00F92291"/>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F9229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L458meM04vDno9N21hcI40NSQ==">AMUW2mX9923QIj7Jf7uxfgCZ1Jc1/BQ2BFOGO1yi2Y/5BCgumgUaLZ1DFcpByyW3FL51+yXytTOSnn73ii5PINbWu2WOxcaQzmYnfJvtOZ3YqTvHQXVIDWk=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2021-03-04T10:30:00Z</dcterms:created>
  <dc:creator>Kpktn</dc:creator>
</cp:coreProperties>
</file>